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tabs>
          <w:tab w:val="clear" w:pos="397"/>
          <w:tab w:val="clear" w:pos="794"/>
          <w:tab w:val="clear" w:pos="1191"/>
        </w:tabs>
        <w:rPr>
          <w:szCs w:val="22"/>
        </w:rPr>
      </w:pPr>
    </w:p>
    <w:p>
      <w:pPr>
        <w:tabs>
          <w:tab w:val="clear" w:pos="397"/>
          <w:tab w:val="clear" w:pos="794"/>
          <w:tab w:val="clear" w:pos="1191"/>
        </w:tabs>
        <w:rPr>
          <w:szCs w:val="22"/>
        </w:rPr>
      </w:pPr>
    </w:p>
    <w:p>
      <w:pPr>
        <w:pStyle w:val="THName810"/>
        <w:framePr w:w="2524" w:h="14285" w:hRule="exact" w:hSpace="181" w:wrap="around" w:vAnchor="page" w:hAnchor="page" w:x="9018" w:y="1985"/>
        <w:spacing w:line="140" w:lineRule="exact"/>
        <w:rPr>
          <w:rStyle w:val="THbold"/>
        </w:rPr>
      </w:pPr>
    </w:p>
    <w:p>
      <w:pPr>
        <w:pStyle w:val="THName810"/>
        <w:framePr w:w="2524" w:h="14285" w:hRule="exact" w:hSpace="181" w:wrap="around" w:vAnchor="page" w:hAnchor="page" w:x="9018" w:y="1985"/>
        <w:rPr>
          <w:rStyle w:val="THbold"/>
        </w:rPr>
      </w:pPr>
    </w:p>
    <w:p>
      <w:pPr>
        <w:pStyle w:val="THName810"/>
        <w:framePr w:w="2524" w:h="14285" w:hRule="exact" w:hSpace="181" w:wrap="around" w:vAnchor="page" w:hAnchor="page" w:x="9018" w:y="1985"/>
        <w:rPr>
          <w:rStyle w:val="THbold"/>
        </w:rPr>
      </w:pPr>
    </w:p>
    <w:p>
      <w:pPr>
        <w:pStyle w:val="THName810"/>
        <w:framePr w:w="2524" w:h="14285" w:hRule="exact" w:hSpace="181" w:wrap="around" w:vAnchor="page" w:hAnchor="page" w:x="9018" w:y="1985"/>
        <w:rPr>
          <w:rStyle w:val="THbold"/>
        </w:rPr>
      </w:pPr>
    </w:p>
    <w:p>
      <w:pPr>
        <w:pStyle w:val="THName810"/>
        <w:framePr w:w="2524" w:h="14285" w:hRule="exact" w:hSpace="181" w:wrap="around" w:vAnchor="page" w:hAnchor="page" w:x="9018" w:y="1985"/>
        <w:rPr>
          <w:rStyle w:val="THbold"/>
        </w:rPr>
      </w:pPr>
      <w:r>
        <w:rPr>
          <w:rStyle w:val="THbold"/>
        </w:rPr>
        <w:t>Der Pressesprecher</w:t>
      </w:r>
    </w:p>
    <w:p>
      <w:pPr>
        <w:pStyle w:val="THName810"/>
        <w:framePr w:w="2524" w:h="14285" w:hRule="exact" w:hSpace="181" w:wrap="around" w:vAnchor="page" w:hAnchor="page" w:x="9018" w:y="1985"/>
        <w:rPr>
          <w:rStyle w:val="THbold"/>
          <w:b w:val="0"/>
        </w:rPr>
      </w:pPr>
      <w:r>
        <w:rPr>
          <w:rStyle w:val="THbold"/>
          <w:b w:val="0"/>
        </w:rPr>
        <w:t>RVG Viert-Reder</w:t>
      </w:r>
    </w:p>
    <w:p>
      <w:pPr>
        <w:pStyle w:val="THName810"/>
        <w:framePr w:w="2524" w:h="14285" w:hRule="exact" w:hSpace="181" w:wrap="around" w:vAnchor="page" w:hAnchor="page" w:x="9018" w:y="1985"/>
        <w:rPr>
          <w:rStyle w:val="THbold"/>
          <w:b w:val="0"/>
        </w:rPr>
      </w:pPr>
    </w:p>
    <w:p>
      <w:pPr>
        <w:pStyle w:val="THName810"/>
        <w:framePr w:w="2524" w:h="14285" w:hRule="exact" w:hSpace="181" w:wrap="around" w:vAnchor="page" w:hAnchor="page" w:x="9018" w:y="1985"/>
        <w:rPr>
          <w:rStyle w:val="THbold"/>
        </w:rPr>
      </w:pPr>
      <w:r>
        <w:rPr>
          <w:rStyle w:val="THbold"/>
        </w:rPr>
        <w:t>Durchwahl:</w:t>
      </w:r>
    </w:p>
    <w:p>
      <w:pPr>
        <w:pStyle w:val="THName810"/>
        <w:framePr w:w="2524" w:h="14285" w:hRule="exact" w:hSpace="181" w:wrap="around" w:vAnchor="page" w:hAnchor="page" w:x="9018" w:y="1985"/>
        <w:rPr>
          <w:rFonts w:eastAsia="Cambria"/>
        </w:rPr>
      </w:pPr>
      <w:r>
        <w:rPr>
          <w:rFonts w:eastAsia="Cambria"/>
        </w:rPr>
        <w:t>Telefon 03693 509-351</w:t>
      </w:r>
    </w:p>
    <w:p>
      <w:pPr>
        <w:pStyle w:val="THName810"/>
        <w:framePr w:w="2524" w:h="14285" w:hRule="exact" w:hSpace="181" w:wrap="around" w:vAnchor="page" w:hAnchor="page" w:x="9018" w:y="1985"/>
        <w:tabs>
          <w:tab w:val="left" w:pos="709"/>
        </w:tabs>
        <w:rPr>
          <w:rFonts w:eastAsia="Cambria"/>
        </w:rPr>
      </w:pPr>
      <w:r>
        <w:rPr>
          <w:rFonts w:eastAsia="Cambria"/>
        </w:rPr>
        <w:t>Telefax 03693 509-</w:t>
      </w:r>
      <w:r>
        <w:rPr>
          <w:rFonts w:eastAsia="Cambria"/>
        </w:rPr>
        <w:fldChar w:fldCharType="begin">
          <w:ffData>
            <w:name w:val="Fax"/>
            <w:enabled/>
            <w:calcOnExit w:val="0"/>
            <w:textInput>
              <w:default w:val="398"/>
              <w:maxLength w:val="7"/>
            </w:textInput>
          </w:ffData>
        </w:fldChar>
      </w:r>
      <w:bookmarkStart w:id="0" w:name="Fax"/>
      <w:r>
        <w:rPr>
          <w:rFonts w:eastAsia="Cambria"/>
        </w:rPr>
        <w:instrText xml:space="preserve"> FORMTEXT </w:instrText>
      </w:r>
      <w:r>
        <w:rPr>
          <w:rFonts w:eastAsia="Cambria"/>
        </w:rPr>
      </w:r>
      <w:r>
        <w:rPr>
          <w:rFonts w:eastAsia="Cambria"/>
        </w:rPr>
        <w:fldChar w:fldCharType="separate"/>
      </w:r>
      <w:r>
        <w:rPr>
          <w:rFonts w:eastAsia="Cambria"/>
          <w:noProof/>
        </w:rPr>
        <w:t>398</w:t>
      </w:r>
      <w:r>
        <w:rPr>
          <w:rFonts w:eastAsia="Cambria"/>
        </w:rPr>
        <w:fldChar w:fldCharType="end"/>
      </w:r>
      <w:bookmarkEnd w:id="0"/>
    </w:p>
    <w:p>
      <w:pPr>
        <w:pStyle w:val="THName810"/>
        <w:framePr w:w="2524" w:h="14285" w:hRule="exact" w:hSpace="181" w:wrap="around" w:vAnchor="page" w:hAnchor="page" w:x="9018" w:y="1985"/>
        <w:rPr>
          <w:rFonts w:eastAsia="Cambria"/>
        </w:rPr>
      </w:pPr>
    </w:p>
    <w:p>
      <w:pPr>
        <w:pStyle w:val="THName810"/>
        <w:framePr w:w="2524" w:h="14285" w:hRule="exact" w:hSpace="181" w:wrap="around" w:vAnchor="page" w:hAnchor="page" w:x="9018" w:y="1985"/>
        <w:rPr>
          <w:rFonts w:eastAsia="Cambria"/>
        </w:rPr>
      </w:pPr>
      <w:r>
        <w:rPr>
          <w:rFonts w:eastAsia="Cambria"/>
        </w:rPr>
        <w:t>pressevgme@thfj.thueringen.de</w:t>
      </w:r>
    </w:p>
    <w:p>
      <w:pPr>
        <w:pStyle w:val="THName810"/>
        <w:framePr w:w="2524" w:h="14285" w:hRule="exact" w:hSpace="181" w:wrap="around" w:vAnchor="page" w:hAnchor="page" w:x="9018" w:y="1985"/>
        <w:rPr>
          <w:rFonts w:eastAsia="Cambria"/>
        </w:rPr>
      </w:pPr>
    </w:p>
    <w:p>
      <w:pPr>
        <w:pStyle w:val="THName810"/>
        <w:framePr w:w="2524" w:h="14285" w:hRule="exact" w:hSpace="181" w:wrap="around" w:vAnchor="page" w:hAnchor="page" w:x="9018" w:y="1985"/>
        <w:rPr>
          <w:rFonts w:eastAsia="Cambria"/>
        </w:rPr>
      </w:pPr>
    </w:p>
    <w:p>
      <w:pPr>
        <w:pStyle w:val="THName810"/>
        <w:framePr w:w="2524" w:h="14285" w:hRule="exact" w:hSpace="181" w:wrap="around" w:vAnchor="page" w:hAnchor="page" w:x="9018" w:y="1985"/>
        <w:rPr>
          <w:rFonts w:eastAsia="Cambria"/>
        </w:rPr>
      </w:pPr>
      <w:r>
        <w:rPr>
          <w:rFonts w:eastAsia="Cambria"/>
        </w:rPr>
        <w:t>Meiningen</w:t>
      </w:r>
    </w:p>
    <w:p>
      <w:pPr>
        <w:pStyle w:val="THName810"/>
        <w:framePr w:w="2524" w:h="14285" w:hRule="exact" w:hSpace="181" w:wrap="around" w:vAnchor="page" w:hAnchor="page" w:x="9018" w:y="1985"/>
      </w:pPr>
      <w:r>
        <w:t>12.08.2026</w:t>
      </w: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Name810"/>
        <w:framePr w:w="2524" w:h="14285" w:hRule="exact" w:hSpace="181" w:wrap="around" w:vAnchor="page" w:hAnchor="page" w:x="9018" w:y="1985"/>
      </w:pPr>
    </w:p>
    <w:p>
      <w:pPr>
        <w:pStyle w:val="THAbbinder79"/>
        <w:framePr w:w="2524" w:h="14285" w:hRule="exact" w:hSpace="181" w:wrap="around" w:vAnchor="page" w:hAnchor="page" w:x="9018" w:y="1985"/>
        <w:rPr>
          <w:rStyle w:val="THbold"/>
        </w:rPr>
      </w:pPr>
    </w:p>
    <w:p>
      <w:pPr>
        <w:pStyle w:val="THAbbinder79"/>
        <w:framePr w:w="2524" w:h="14285" w:hRule="exact" w:hSpace="181" w:wrap="around" w:vAnchor="page" w:hAnchor="page" w:x="9018" w:y="1985"/>
        <w:rPr>
          <w:rStyle w:val="THbold"/>
        </w:rPr>
      </w:pPr>
      <w:r>
        <w:rPr>
          <w:rStyle w:val="THbold"/>
        </w:rPr>
        <w:t>Verwaltungsgericht</w:t>
      </w:r>
    </w:p>
    <w:p>
      <w:pPr>
        <w:pStyle w:val="THAbbinder79"/>
        <w:framePr w:w="2524" w:h="14285" w:hRule="exact" w:hSpace="181" w:wrap="around" w:vAnchor="page" w:hAnchor="page" w:x="9018" w:y="1985"/>
        <w:rPr>
          <w:rStyle w:val="THbold"/>
        </w:rPr>
      </w:pPr>
      <w:r>
        <w:rPr>
          <w:rStyle w:val="THbold"/>
        </w:rPr>
        <w:t>Meiningen</w:t>
      </w:r>
    </w:p>
    <w:p>
      <w:pPr>
        <w:pStyle w:val="THAbbinder79"/>
        <w:framePr w:w="2524" w:h="14285" w:hRule="exact" w:hSpace="181" w:wrap="around" w:vAnchor="page" w:hAnchor="page" w:x="9018" w:y="1985"/>
      </w:pPr>
      <w:r>
        <w:t>Lindenallee 15</w:t>
      </w:r>
    </w:p>
    <w:p>
      <w:pPr>
        <w:pStyle w:val="THAbbinder79"/>
        <w:framePr w:w="2524" w:h="14285" w:hRule="exact" w:hSpace="181" w:wrap="around" w:vAnchor="page" w:hAnchor="page" w:x="9018" w:y="1985"/>
      </w:pPr>
      <w:r>
        <w:t>98617 Meiningen</w:t>
      </w:r>
    </w:p>
    <w:p>
      <w:pPr>
        <w:pStyle w:val="THAbbinder79"/>
        <w:framePr w:w="2524" w:h="14285" w:hRule="exact" w:hSpace="181" w:wrap="around" w:vAnchor="page" w:hAnchor="page" w:x="9018" w:y="1985"/>
      </w:pPr>
    </w:p>
    <w:p>
      <w:pPr>
        <w:pStyle w:val="THAbbinder79"/>
        <w:framePr w:w="2524" w:h="14285" w:hRule="exact" w:hSpace="181" w:wrap="around" w:vAnchor="page" w:hAnchor="page" w:x="9018" w:y="1985"/>
      </w:pPr>
      <w:r>
        <w:t>www. verwaltungsgerichte.thueringen.de</w:t>
      </w:r>
    </w:p>
    <w:p>
      <w:pPr>
        <w:tabs>
          <w:tab w:val="clear" w:pos="397"/>
          <w:tab w:val="clear" w:pos="794"/>
          <w:tab w:val="clear" w:pos="1191"/>
        </w:tabs>
        <w:rPr>
          <w:szCs w:val="22"/>
        </w:rPr>
      </w:pPr>
    </w:p>
    <w:p>
      <w:pPr>
        <w:tabs>
          <w:tab w:val="clear" w:pos="397"/>
          <w:tab w:val="clear" w:pos="794"/>
          <w:tab w:val="clear" w:pos="1191"/>
        </w:tabs>
        <w:rPr>
          <w:szCs w:val="22"/>
        </w:rPr>
      </w:pPr>
    </w:p>
    <w:p>
      <w:pPr>
        <w:spacing w:line="440" w:lineRule="exact"/>
        <w:rPr>
          <w:rStyle w:val="THbold"/>
          <w:sz w:val="44"/>
        </w:rPr>
      </w:pPr>
      <w:r>
        <w:rPr>
          <w:rStyle w:val="THbold"/>
          <w:sz w:val="44"/>
        </w:rPr>
        <w:t>Medieninformation</w:t>
      </w:r>
    </w:p>
    <w:p>
      <w:pPr>
        <w:tabs>
          <w:tab w:val="clear" w:pos="397"/>
          <w:tab w:val="clear" w:pos="794"/>
          <w:tab w:val="clear" w:pos="1191"/>
        </w:tabs>
        <w:rPr>
          <w:sz w:val="16"/>
          <w:szCs w:val="16"/>
          <w:u w:val="single"/>
        </w:rPr>
      </w:pPr>
    </w:p>
    <w:p>
      <w:pPr>
        <w:tabs>
          <w:tab w:val="clear" w:pos="397"/>
          <w:tab w:val="clear" w:pos="794"/>
          <w:tab w:val="clear" w:pos="1191"/>
        </w:tabs>
        <w:rPr>
          <w:sz w:val="12"/>
          <w:szCs w:val="12"/>
        </w:rPr>
      </w:pPr>
    </w:p>
    <w:p>
      <w:pPr>
        <w:tabs>
          <w:tab w:val="clear" w:pos="397"/>
          <w:tab w:val="clear" w:pos="794"/>
          <w:tab w:val="clear" w:pos="1191"/>
        </w:tabs>
        <w:rPr>
          <w:sz w:val="12"/>
          <w:szCs w:val="12"/>
        </w:rPr>
      </w:pPr>
    </w:p>
    <w:p>
      <w:pPr>
        <w:tabs>
          <w:tab w:val="clear" w:pos="397"/>
          <w:tab w:val="clear" w:pos="794"/>
          <w:tab w:val="clear" w:pos="1191"/>
        </w:tabs>
        <w:spacing w:line="264" w:lineRule="exact"/>
        <w:rPr>
          <w:szCs w:val="22"/>
        </w:rPr>
      </w:pPr>
      <w:bookmarkStart w:id="1" w:name="Anschrift4"/>
      <w:r>
        <w:rPr>
          <w:rStyle w:val="THbold"/>
          <w:b w:val="0"/>
        </w:rPr>
        <w:t>3/</w:t>
      </w:r>
      <w:r>
        <w:rPr>
          <w:szCs w:val="22"/>
        </w:rPr>
        <w:t>2026</w:t>
      </w:r>
    </w:p>
    <w:bookmarkEnd w:id="1"/>
    <w:p>
      <w:pPr>
        <w:rPr>
          <w:szCs w:val="22"/>
        </w:rPr>
      </w:pPr>
    </w:p>
    <w:p>
      <w:pPr>
        <w:tabs>
          <w:tab w:val="clear" w:pos="397"/>
          <w:tab w:val="clear" w:pos="794"/>
          <w:tab w:val="clear" w:pos="1191"/>
        </w:tabs>
        <w:spacing w:line="264" w:lineRule="exact"/>
        <w:rPr>
          <w:szCs w:val="22"/>
        </w:rPr>
      </w:pPr>
      <w:r>
        <w:rPr>
          <w:szCs w:val="22"/>
        </w:rPr>
        <w:t>Verwaltungsgericht Meiningen</w:t>
      </w:r>
    </w:p>
    <w:p>
      <w:pPr>
        <w:tabs>
          <w:tab w:val="clear" w:pos="397"/>
          <w:tab w:val="clear" w:pos="794"/>
          <w:tab w:val="clear" w:pos="1191"/>
        </w:tabs>
        <w:spacing w:line="264" w:lineRule="exact"/>
        <w:rPr>
          <w:szCs w:val="22"/>
        </w:rPr>
      </w:pPr>
    </w:p>
    <w:p>
      <w:pPr>
        <w:tabs>
          <w:tab w:val="clear" w:pos="397"/>
          <w:tab w:val="clear" w:pos="794"/>
          <w:tab w:val="clear" w:pos="1191"/>
        </w:tabs>
        <w:spacing w:line="264" w:lineRule="exact"/>
        <w:sectPr>
          <w:headerReference w:type="default" r:id="rId6"/>
          <w:footerReference w:type="default" r:id="rId7"/>
          <w:headerReference w:type="first" r:id="rId8"/>
          <w:footerReference w:type="first" r:id="rId9"/>
          <w:type w:val="continuous"/>
          <w:pgSz w:w="11907" w:h="16840"/>
          <w:pgMar w:top="1418" w:right="3119" w:bottom="1276" w:left="1276" w:header="720" w:footer="720" w:gutter="0"/>
          <w:cols w:space="720"/>
          <w:titlePg/>
        </w:sectPr>
      </w:pPr>
    </w:p>
    <w:p>
      <w:pPr>
        <w:tabs>
          <w:tab w:val="clear" w:pos="397"/>
          <w:tab w:val="left" w:pos="708"/>
        </w:tabs>
        <w:overflowPunct/>
        <w:rPr>
          <w:rFonts w:cs="Arial"/>
          <w:sz w:val="24"/>
          <w:szCs w:val="24"/>
        </w:rPr>
      </w:pPr>
    </w:p>
    <w:p>
      <w:pPr>
        <w:pStyle w:val="31Sachverhalt"/>
        <w:rPr>
          <w:rFonts w:ascii="Arial" w:hAnsi="Arial"/>
          <w:b/>
          <w:bCs/>
        </w:rPr>
      </w:pPr>
      <w:r>
        <w:rPr>
          <w:rFonts w:ascii="Arial" w:hAnsi="Arial" w:cs="Arial"/>
          <w:b/>
          <w:bCs/>
          <w:szCs w:val="24"/>
          <w:u w:val="single"/>
        </w:rPr>
        <w:t>Presseerklärung:</w:t>
      </w:r>
      <w:r>
        <w:rPr>
          <w:rFonts w:ascii="Arial" w:hAnsi="Arial" w:cs="Arial"/>
          <w:b/>
          <w:bCs/>
          <w:szCs w:val="24"/>
        </w:rPr>
        <w:t xml:space="preserve"> </w:t>
      </w:r>
      <w:r>
        <w:rPr>
          <w:rFonts w:ascii="Arial" w:hAnsi="Arial" w:cs="Arial"/>
          <w:b/>
          <w:bCs/>
        </w:rPr>
        <w:t xml:space="preserve">Beschluss des Verwaltungsgerichts Meiningen vom </w:t>
      </w:r>
      <w:r>
        <w:rPr>
          <w:rFonts w:ascii="Arial" w:hAnsi="Arial"/>
          <w:b/>
          <w:bCs/>
        </w:rPr>
        <w:t xml:space="preserve">07.08.2026 (2 E 1074/26 Me) zu einer straßenbehördlichen Anordnung des Landkreises Sonneberg, mit der am 17.04.2026 für den Bereich der Landesstraße 1152 zwischen Jagdshof und Schauberg ab Knotenpunkt K1/L1152 ein Verbot von Krafträdern, Kleinkrafträdern und Mofas von Freitag bis Sonntag und an Feiertagen vom 01.04.2026 bis 31.10.2026 verfügt wurde. </w:t>
      </w:r>
    </w:p>
    <w:p>
      <w:pPr>
        <w:pStyle w:val="31Sachverhalt"/>
        <w:rPr>
          <w:rFonts w:ascii="Arial" w:hAnsi="Arial" w:cs="Arial"/>
        </w:rPr>
      </w:pPr>
      <w:r>
        <w:rPr>
          <w:rFonts w:ascii="Arial" w:hAnsi="Arial" w:cs="Arial"/>
        </w:rPr>
        <w:t xml:space="preserve">Die 2. Kammer des Verwaltungsgerichts Meiningen hatte sich wegen dieser Streckensperrung mit den Anträgen von Haltern und Fahrern von Motorrädern zu befassen. </w:t>
      </w:r>
    </w:p>
    <w:p>
      <w:pPr>
        <w:pStyle w:val="31Sachverhalt"/>
        <w:rPr>
          <w:rFonts w:ascii="Arial" w:hAnsi="Arial" w:cs="Arial"/>
        </w:rPr>
      </w:pPr>
      <w:r>
        <w:rPr>
          <w:rFonts w:ascii="Arial" w:hAnsi="Arial" w:cs="Arial"/>
        </w:rPr>
        <w:t>Mit der seit dem 17.04.2026 erfolgten Sperrung der Strecke für Motorradfahrer hat der Landkreis die im Jahr 2025 geltende Verbotsverfügung an Samstagen, Sonntagen und Feiertagen (von April bis Oktober 2025) für das Jahr 2026 auch auf Freitage erweitert.</w:t>
      </w:r>
    </w:p>
    <w:p>
      <w:pPr>
        <w:pStyle w:val="31Sachverhalt"/>
        <w:rPr>
          <w:rFonts w:ascii="Arial" w:hAnsi="Arial"/>
        </w:rPr>
      </w:pPr>
      <w:r>
        <w:rPr>
          <w:rFonts w:ascii="Arial" w:hAnsi="Arial" w:cs="Arial"/>
        </w:rPr>
        <w:t xml:space="preserve">Die Antragsteller wollten in einem Eilverfahren erreichen, die Strecke L 1152 zwischen Jagdshof und Schauberg mit Motorrädern ohne zeitliche Beschränkungen befahren zu können. </w:t>
      </w:r>
    </w:p>
    <w:p>
      <w:pPr>
        <w:pStyle w:val="31Sachverhalt"/>
        <w:rPr>
          <w:rFonts w:ascii="Arial" w:hAnsi="Arial" w:cs="Arial"/>
        </w:rPr>
      </w:pPr>
      <w:r>
        <w:rPr>
          <w:rFonts w:ascii="Arial" w:hAnsi="Arial"/>
        </w:rPr>
        <w:t xml:space="preserve">Das Gericht </w:t>
      </w:r>
      <w:r>
        <w:rPr>
          <w:rFonts w:ascii="Arial" w:hAnsi="Arial" w:cs="Arial"/>
        </w:rPr>
        <w:t xml:space="preserve">hat diesen Antrag abgelehnt. Es ist zu dem Ergebnis gekommen, dass die Entscheidung des Landkreises ermessensfehlerfrei ist und insbesondere mildere Mittel, die gleichermaßen erfolgversprechend sind, nicht zur Verfügung stehen. </w:t>
      </w:r>
    </w:p>
    <w:p>
      <w:pPr>
        <w:pStyle w:val="31Sachverhalt"/>
        <w:rPr>
          <w:rFonts w:ascii="Arial" w:hAnsi="Arial" w:cs="Arial"/>
        </w:rPr>
      </w:pPr>
    </w:p>
    <w:p>
      <w:pPr>
        <w:pStyle w:val="31Sachverhalt"/>
      </w:pPr>
      <w:r>
        <w:rPr>
          <w:rFonts w:ascii="Arial" w:hAnsi="Arial" w:cs="Arial"/>
        </w:rPr>
        <w:lastRenderedPageBreak/>
        <w:t xml:space="preserve">Die Strecke mit ihren vielen langgezogenen engen Kurven und entsprechendem Beschleunigungspotential hatte sich zu einem Magnetpunkt für Motorradfahrer aus der ganzen Bundesrepublik entwickelt und war </w:t>
      </w:r>
      <w:r>
        <w:rPr>
          <w:rFonts w:ascii="Arial" w:hAnsi="Arial"/>
        </w:rPr>
        <w:t>zu einem Unfallschwerpunkt in den Jahren 2020 bis 2024 geworden,</w:t>
      </w:r>
      <w:r>
        <w:t xml:space="preserve"> </w:t>
      </w:r>
      <w:r>
        <w:rPr>
          <w:rFonts w:ascii="Arial" w:hAnsi="Arial"/>
        </w:rPr>
        <w:t>wobei die Unfälle weit überwiegend von Kraftradfahrern und insbesondere im Bereich der Haarnadelkurve verursacht worden sind.</w:t>
      </w:r>
      <w:r>
        <w:t xml:space="preserve"> </w:t>
      </w:r>
    </w:p>
    <w:p>
      <w:pPr>
        <w:pStyle w:val="31Sachverhalt"/>
        <w:rPr>
          <w:rFonts w:ascii="Arial" w:hAnsi="Arial"/>
        </w:rPr>
      </w:pPr>
      <w:r>
        <w:rPr>
          <w:rFonts w:ascii="Arial" w:hAnsi="Arial"/>
        </w:rPr>
        <w:t>Bereits die dauerhafte Verbotsverfügung des Landkreises an Samstagen, Sonntagen und Feiertagen von April bis Oktober 2025 hat bestätigt, dass der Großteil des verkehrsgefährdenden und zu Unfällen führenden Verhaltens durch die risikosuchenden Fahrer, die insbesondere an Wochenenden und Feiertagen die Strecke frequentierten, deutlich reduziert werden konnte. Gleichzeitig wurde jedoch eine leichte Unfallhäufung an Freitagen festgestellt.</w:t>
      </w:r>
    </w:p>
    <w:p>
      <w:pPr>
        <w:pStyle w:val="31Sachverhalt"/>
        <w:rPr>
          <w:rFonts w:ascii="Arial" w:hAnsi="Arial" w:cs="Arial"/>
        </w:rPr>
      </w:pPr>
      <w:r>
        <w:rPr>
          <w:rFonts w:ascii="Arial" w:hAnsi="Arial" w:cs="Arial"/>
        </w:rPr>
        <w:t>Nach Auffassung des Gerichts liegen deshalb sowohl die Voraussetzungen für eine dauerhafte Sperrung der Strecke an Wochenenden und Feiertagen gemäß § 46 Abs. 1 Satz 1 Straßenverkehrsordnung (StVO) vor als auch die Voraussetzungen des § 45 Abs. 1 Satz 2 Nr. 6 Alt. 2 StVO für eine Erprobung der Maßnahme an Freitagen.</w:t>
      </w:r>
    </w:p>
    <w:p>
      <w:pPr>
        <w:pStyle w:val="31Sachverhalt"/>
        <w:rPr>
          <w:rFonts w:ascii="Arial" w:hAnsi="Arial" w:cs="Arial"/>
        </w:rPr>
      </w:pPr>
      <w:r>
        <w:rPr>
          <w:rFonts w:ascii="Arial" w:hAnsi="Arial" w:cs="Arial"/>
        </w:rPr>
        <w:t>Die Entscheidung ist nicht rechtskräftig. Dagegen ist die Beschwerde zum Thüringer Oberverwaltungsgericht möglich.</w:t>
      </w:r>
    </w:p>
    <w:p>
      <w:r>
        <w:t xml:space="preserve"> </w:t>
      </w:r>
    </w:p>
    <w:p>
      <w:pPr>
        <w:tabs>
          <w:tab w:val="clear" w:pos="397"/>
          <w:tab w:val="left" w:pos="708"/>
        </w:tabs>
        <w:overflowPunct/>
        <w:rPr>
          <w:rFonts w:cs="Arial"/>
          <w:sz w:val="24"/>
          <w:szCs w:val="24"/>
        </w:rPr>
      </w:pPr>
    </w:p>
    <w:p>
      <w:pPr>
        <w:tabs>
          <w:tab w:val="clear" w:pos="397"/>
          <w:tab w:val="left" w:pos="708"/>
        </w:tabs>
        <w:overflowPunct/>
        <w:rPr>
          <w:rFonts w:cs="Arial"/>
          <w:sz w:val="24"/>
          <w:szCs w:val="24"/>
        </w:rPr>
      </w:pPr>
    </w:p>
    <w:p>
      <w:pPr>
        <w:tabs>
          <w:tab w:val="clear" w:pos="397"/>
          <w:tab w:val="left" w:pos="708"/>
        </w:tabs>
        <w:overflowPunct/>
        <w:rPr>
          <w:rFonts w:cs="Arial"/>
          <w:sz w:val="24"/>
          <w:szCs w:val="24"/>
        </w:rPr>
      </w:pPr>
      <w:r>
        <w:rPr>
          <w:rFonts w:cs="Arial"/>
          <w:sz w:val="24"/>
          <w:szCs w:val="24"/>
        </w:rPr>
        <w:t>Der Pressesprecher</w:t>
      </w:r>
    </w:p>
    <w:p>
      <w:pPr>
        <w:tabs>
          <w:tab w:val="clear" w:pos="397"/>
          <w:tab w:val="left" w:pos="708"/>
        </w:tabs>
        <w:overflowPunct/>
        <w:spacing w:after="240"/>
        <w:rPr>
          <w:rFonts w:cs="Arial"/>
          <w:sz w:val="24"/>
          <w:szCs w:val="24"/>
        </w:rPr>
      </w:pPr>
      <w:r>
        <w:rPr>
          <w:rFonts w:cs="Arial"/>
          <w:sz w:val="24"/>
          <w:szCs w:val="24"/>
        </w:rPr>
        <w:t>RVG Viert-Reder</w:t>
      </w:r>
    </w:p>
    <w:p>
      <w:pPr>
        <w:tabs>
          <w:tab w:val="clear" w:pos="397"/>
          <w:tab w:val="left" w:pos="708"/>
        </w:tabs>
        <w:spacing w:line="264" w:lineRule="exact"/>
      </w:pPr>
    </w:p>
    <w:p>
      <w:pPr>
        <w:tabs>
          <w:tab w:val="clear" w:pos="397"/>
          <w:tab w:val="clear" w:pos="794"/>
          <w:tab w:val="clear" w:pos="1191"/>
        </w:tabs>
        <w:spacing w:line="264" w:lineRule="exact"/>
      </w:pPr>
    </w:p>
    <w:sectPr>
      <w:headerReference w:type="default" r:id="rId10"/>
      <w:footerReference w:type="default" r:id="rId11"/>
      <w:headerReference w:type="first" r:id="rId12"/>
      <w:type w:val="continuous"/>
      <w:pgSz w:w="11907" w:h="16840"/>
      <w:pgMar w:top="1418" w:right="3119" w:bottom="1276" w:left="1276" w:header="720"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r>
      <w:t xml:space="preserve">Seite </w:t>
    </w:r>
    <w:r>
      <w:fldChar w:fldCharType="begin"/>
    </w:r>
    <w:r>
      <w:instrText xml:space="preserve"> PAGE </w:instrText>
    </w:r>
    <w:r>
      <w:fldChar w:fldCharType="separate"/>
    </w:r>
    <w:r>
      <w:rPr>
        <w:noProof/>
      </w:rPr>
      <w:t>2</w:t>
    </w:r>
    <w:r>
      <w:fldChar w:fldCharType="end"/>
    </w:r>
    <w:r>
      <w:t xml:space="preserve"> von </w:t>
    </w:r>
    <w:fldSimple w:instr=" NUMPAGES ">
      <w:r>
        <w:rPr>
          <w:noProof/>
        </w:rPr>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rPr>
        <w:sz w:val="14"/>
        <w:szCs w:val="14"/>
      </w:rPr>
    </w:pPr>
    <w:r>
      <w:rPr>
        <w:sz w:val="14"/>
        <w:szCs w:val="14"/>
      </w:rPr>
      <w:t xml:space="preserve">Informationen zum Schutz </w:t>
    </w:r>
    <w:proofErr w:type="gramStart"/>
    <w:r>
      <w:rPr>
        <w:sz w:val="14"/>
        <w:szCs w:val="14"/>
      </w:rPr>
      <w:t>Ihrer personenbezogen Daten</w:t>
    </w:r>
    <w:proofErr w:type="gramEnd"/>
    <w:r>
      <w:rPr>
        <w:sz w:val="14"/>
        <w:szCs w:val="14"/>
      </w:rPr>
      <w:t xml:space="preserve"> durch die Verwaltung des Verwaltungsgerichts Meiningen erhalten Sie im Internet unter </w:t>
    </w:r>
    <w:hyperlink r:id="rId1" w:history="1">
      <w:r>
        <w:rPr>
          <w:rStyle w:val="Hyperlink"/>
          <w:sz w:val="14"/>
          <w:szCs w:val="14"/>
        </w:rPr>
        <w:t>www.verwaltungsgerichte.thueringen.de</w:t>
      </w:r>
    </w:hyperlink>
    <w:r>
      <w:rPr>
        <w:sz w:val="14"/>
        <w:szCs w:val="14"/>
      </w:rPr>
      <w:t xml:space="preserve"> . Auf Wunsch übersenden wir Ihnen eine Papierfassung.</w:t>
    </w:r>
  </w:p>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r>
      <w:t xml:space="preserve">Seite </w:t>
    </w:r>
    <w:r>
      <w:fldChar w:fldCharType="begin"/>
    </w:r>
    <w:r>
      <w:instrText xml:space="preserve"> PAGE </w:instrText>
    </w:r>
    <w:r>
      <w:fldChar w:fldCharType="separate"/>
    </w:r>
    <w:r>
      <w:rPr>
        <w:noProof/>
      </w:rPr>
      <w:t>1</w:t>
    </w:r>
    <w:r>
      <w:fldChar w:fldCharType="end"/>
    </w:r>
    <w:r>
      <w:t xml:space="preserve"> von </w:t>
    </w:r>
    <w:fldSimple w:instr=" NUMPAGES ">
      <w:r>
        <w:rPr>
          <w:noProof/>
        </w:rPr>
        <w:t>1</w:t>
      </w:r>
    </w:fldSimple>
    <w:bookmarkStart w:id="2" w:name="Sachbearbeite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r>
      <w:rPr>
        <w:noProof/>
      </w:rPr>
      <w:drawing>
        <wp:anchor distT="0" distB="0" distL="114300" distR="114300" simplePos="0" relativeHeight="251662336" behindDoc="0" locked="0" layoutInCell="1" allowOverlap="1">
          <wp:simplePos x="0" y="0"/>
          <wp:positionH relativeFrom="column">
            <wp:posOffset>2952115</wp:posOffset>
          </wp:positionH>
          <wp:positionV relativeFrom="paragraph">
            <wp:posOffset>-104140</wp:posOffset>
          </wp:positionV>
          <wp:extent cx="3067050" cy="781050"/>
          <wp:effectExtent l="0" t="0" r="0" b="0"/>
          <wp:wrapNone/>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70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1" locked="1" layoutInCell="1" allowOverlap="1">
              <wp:simplePos x="0" y="0"/>
              <wp:positionH relativeFrom="page">
                <wp:posOffset>165735</wp:posOffset>
              </wp:positionH>
              <wp:positionV relativeFrom="page">
                <wp:posOffset>3780790</wp:posOffset>
              </wp:positionV>
              <wp:extent cx="152400" cy="0"/>
              <wp:effectExtent l="0" t="0" r="0" b="0"/>
              <wp:wrapTight wrapText="bothSides">
                <wp:wrapPolygon edited="0">
                  <wp:start x="0" y="-2147483648"/>
                  <wp:lineTo x="0" y="-2147483648"/>
                  <wp:lineTo x="0" y="-2147483648"/>
                  <wp:lineTo x="0" y="-2147483648"/>
                  <wp:lineTo x="0" y="-2147483648"/>
                </wp:wrapPolygon>
              </wp:wrapTight>
              <wp:docPr id="7"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05pt,297.7pt" to="25.0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" strokeweight=".5pt">
              <w10:wrap type="tight" anchorx="page" anchory="page"/>
              <w10:anchorlock/>
            </v:line>
          </w:pict>
        </mc:Fallback>
      </mc:AlternateContent>
    </w:r>
    <w:r>
      <w:rPr>
        <w:noProof/>
      </w:rPr>
      <mc:AlternateContent>
        <mc:Choice Requires="wps">
          <w:drawing>
            <wp:anchor distT="0" distB="0" distL="114300" distR="114300" simplePos="0" relativeHeight="251661312" behindDoc="0" locked="1" layoutInCell="1" allowOverlap="1">
              <wp:simplePos x="0" y="0"/>
              <wp:positionH relativeFrom="column">
                <wp:posOffset>-645160</wp:posOffset>
              </wp:positionH>
              <wp:positionV relativeFrom="page">
                <wp:posOffset>7584440</wp:posOffset>
              </wp:positionV>
              <wp:extent cx="152400" cy="0"/>
              <wp:effectExtent l="0" t="0" r="0" b="0"/>
              <wp:wrapSquare wrapText="bothSides"/>
              <wp:docPr id="6"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0.8pt,597.2pt" to="-38.8pt,5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" strokeweight=".5pt">
              <w10:wrap type="square" anchory="page"/>
              <w10:anchorlock/>
            </v:line>
          </w:pict>
        </mc:Fallback>
      </mc:AlternateContent>
    </w:r>
    <w:r>
      <w:rPr>
        <w:noProof/>
      </w:rPr>
      <mc:AlternateContent>
        <mc:Choice Requires="wps">
          <w:drawing>
            <wp:anchor distT="0" distB="0" distL="114300" distR="114300" simplePos="0" relativeHeight="251659264" behindDoc="0" locked="1" layoutInCell="1" allowOverlap="1">
              <wp:simplePos x="0" y="0"/>
              <wp:positionH relativeFrom="column">
                <wp:posOffset>-645160</wp:posOffset>
              </wp:positionH>
              <wp:positionV relativeFrom="page">
                <wp:posOffset>5374640</wp:posOffset>
              </wp:positionV>
              <wp:extent cx="152400" cy="0"/>
              <wp:effectExtent l="0" t="0" r="0" b="0"/>
              <wp:wrapSquare wrapText="bothSides"/>
              <wp:docPr id="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0.8pt,423.2pt" to="-38.8pt,4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" strokeweight=".5pt">
              <w10:wrap type="square" anchory="page"/>
              <w10:anchorlock/>
            </v:line>
          </w:pict>
        </mc:Fallback>
      </mc:AlternateContent>
    </w:r>
    <w:r>
      <w:rPr>
        <w:noProof/>
      </w:rPr>
      <w:drawing>
        <wp:anchor distT="0" distB="0" distL="114300" distR="114300" simplePos="0" relativeHeight="251658240" behindDoc="1" locked="0" layoutInCell="1" allowOverlap="1">
          <wp:simplePos x="0" y="0"/>
          <wp:positionH relativeFrom="column">
            <wp:posOffset>4817110</wp:posOffset>
          </wp:positionH>
          <wp:positionV relativeFrom="paragraph">
            <wp:posOffset>-6985</wp:posOffset>
          </wp:positionV>
          <wp:extent cx="1077595" cy="10106025"/>
          <wp:effectExtent l="0" t="0" r="0" b="0"/>
          <wp:wrapTight wrapText="bothSides">
            <wp:wrapPolygon edited="0">
              <wp:start x="0" y="0"/>
              <wp:lineTo x="0" y="21580"/>
              <wp:lineTo x="21384" y="21580"/>
              <wp:lineTo x="21384" y="0"/>
              <wp:lineTo x="0" y="0"/>
            </wp:wrapPolygon>
          </wp:wrapTight>
          <wp:docPr id="29" name="Bild 29" descr="einpi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inpixce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7595" cy="10106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r>
      <w:rPr>
        <w:noProof/>
      </w:rPr>
      <w:drawing>
        <wp:anchor distT="0" distB="0" distL="114300" distR="114300" simplePos="0" relativeHeight="251657216" behindDoc="0" locked="0" layoutInCell="1" allowOverlap="1">
          <wp:simplePos x="0" y="0"/>
          <wp:positionH relativeFrom="column">
            <wp:posOffset>2952115</wp:posOffset>
          </wp:positionH>
          <wp:positionV relativeFrom="paragraph">
            <wp:posOffset>-104140</wp:posOffset>
          </wp:positionV>
          <wp:extent cx="3067050" cy="781050"/>
          <wp:effectExtent l="0" t="0" r="0" b="0"/>
          <wp:wrapNone/>
          <wp:docPr id="18" name="Bild 18" descr="VGMe_GR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GMe_GR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70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168" behindDoc="1" locked="1" layoutInCell="1" allowOverlap="1">
              <wp:simplePos x="0" y="0"/>
              <wp:positionH relativeFrom="page">
                <wp:posOffset>165735</wp:posOffset>
              </wp:positionH>
              <wp:positionV relativeFrom="page">
                <wp:posOffset>3780790</wp:posOffset>
              </wp:positionV>
              <wp:extent cx="152400" cy="0"/>
              <wp:effectExtent l="0" t="0" r="0" b="0"/>
              <wp:wrapTight wrapText="bothSides">
                <wp:wrapPolygon edited="0">
                  <wp:start x="0" y="-2147483648"/>
                  <wp:lineTo x="0" y="-2147483648"/>
                  <wp:lineTo x="0" y="-2147483648"/>
                  <wp:lineTo x="0" y="-2147483648"/>
                  <wp:lineTo x="0" y="-2147483648"/>
                </wp:wrapPolygon>
              </wp:wrapTight>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05pt,297.7pt" to="25.0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" strokeweight=".5pt">
              <w10:wrap type="tight" anchorx="page" anchory="page"/>
              <w10:anchorlock/>
            </v:line>
          </w:pict>
        </mc:Fallback>
      </mc:AlternateContent>
    </w:r>
    <w:r>
      <w:rPr>
        <w:noProof/>
      </w:rPr>
      <mc:AlternateContent>
        <mc:Choice Requires="wps">
          <w:drawing>
            <wp:anchor distT="0" distB="0" distL="114300" distR="114300" simplePos="0" relativeHeight="251656192" behindDoc="0" locked="1" layoutInCell="1" allowOverlap="1">
              <wp:simplePos x="0" y="0"/>
              <wp:positionH relativeFrom="column">
                <wp:posOffset>-645160</wp:posOffset>
              </wp:positionH>
              <wp:positionV relativeFrom="page">
                <wp:posOffset>7584440</wp:posOffset>
              </wp:positionV>
              <wp:extent cx="152400" cy="0"/>
              <wp:effectExtent l="0" t="0" r="0" b="0"/>
              <wp:wrapSquare wrapText="bothSides"/>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0.8pt,597.2pt" to="-38.8pt,5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" strokeweight=".5pt">
              <w10:wrap type="square" anchory="page"/>
              <w10:anchorlock/>
            </v:line>
          </w:pict>
        </mc:Fallback>
      </mc:AlternateContent>
    </w:r>
    <w:r>
      <w:rPr>
        <w:noProof/>
      </w:rPr>
      <mc:AlternateContent>
        <mc:Choice Requires="wps">
          <w:drawing>
            <wp:anchor distT="0" distB="0" distL="114300" distR="114300" simplePos="0" relativeHeight="251654144" behindDoc="0" locked="1" layoutInCell="1" allowOverlap="1">
              <wp:simplePos x="0" y="0"/>
              <wp:positionH relativeFrom="column">
                <wp:posOffset>-645160</wp:posOffset>
              </wp:positionH>
              <wp:positionV relativeFrom="page">
                <wp:posOffset>5374640</wp:posOffset>
              </wp:positionV>
              <wp:extent cx="152400" cy="0"/>
              <wp:effectExtent l="0" t="0" r="0" b="0"/>
              <wp:wrapSquare wrapText="bothSides"/>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0.8pt,423.2pt" to="-38.8pt,4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" strokeweight=".5pt">
              <w10:wrap type="square" anchory="page"/>
              <w10:anchorlock/>
            </v:line>
          </w:pict>
        </mc:Fallback>
      </mc:AlternateContent>
    </w:r>
    <w:r>
      <w:rPr>
        <w:noProof/>
      </w:rPr>
      <w:drawing>
        <wp:anchor distT="0" distB="0" distL="114300" distR="114300" simplePos="0" relativeHeight="251653120" behindDoc="1" locked="0" layoutInCell="1" allowOverlap="1">
          <wp:simplePos x="0" y="0"/>
          <wp:positionH relativeFrom="column">
            <wp:posOffset>4817110</wp:posOffset>
          </wp:positionH>
          <wp:positionV relativeFrom="paragraph">
            <wp:posOffset>-6985</wp:posOffset>
          </wp:positionV>
          <wp:extent cx="1077595" cy="10106025"/>
          <wp:effectExtent l="0" t="0" r="0" b="0"/>
          <wp:wrapTight wrapText="bothSides">
            <wp:wrapPolygon edited="0">
              <wp:start x="0" y="0"/>
              <wp:lineTo x="0" y="21580"/>
              <wp:lineTo x="21384" y="21580"/>
              <wp:lineTo x="21384" y="0"/>
              <wp:lineTo x="0" y="0"/>
            </wp:wrapPolygon>
          </wp:wrapTight>
          <wp:docPr id="1" name="Bild 1" descr="einpi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pixce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7595" cy="10106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8193"/>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A0D35B62-E71E-4015-B65A-04B5CF1A4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tabs>
        <w:tab w:val="left" w:pos="397"/>
        <w:tab w:val="left" w:pos="794"/>
        <w:tab w:val="left" w:pos="1191"/>
      </w:tabs>
      <w:overflowPunct w:val="0"/>
      <w:autoSpaceDE w:val="0"/>
      <w:autoSpaceDN w:val="0"/>
      <w:adjustRightInd w:val="0"/>
      <w:textAlignment w:val="baseline"/>
    </w:pPr>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ngend">
    <w:name w:val="Hängend"/>
    <w:basedOn w:val="Standard"/>
    <w:pPr>
      <w:ind w:left="397" w:hanging="397"/>
    </w:pPr>
  </w:style>
  <w:style w:type="paragraph" w:customStyle="1" w:styleId="Hngend2">
    <w:name w:val="Hängend2"/>
    <w:basedOn w:val="Hngend"/>
    <w:next w:val="Hngend"/>
    <w:pPr>
      <w:ind w:left="794"/>
    </w:pPr>
  </w:style>
  <w:style w:type="paragraph" w:customStyle="1" w:styleId="Empfnger">
    <w:name w:val="Empfänger"/>
    <w:basedOn w:val="Standard"/>
  </w:style>
  <w:style w:type="paragraph" w:customStyle="1" w:styleId="Hngend3">
    <w:name w:val="Hängend3"/>
    <w:basedOn w:val="Hngend"/>
    <w:pPr>
      <w:ind w:left="1191"/>
    </w:pPr>
  </w:style>
  <w:style w:type="paragraph" w:styleId="Fuzeile">
    <w:name w:val="footer"/>
    <w:basedOn w:val="Standard"/>
    <w:link w:val="FuzeileZchn"/>
    <w:pPr>
      <w:tabs>
        <w:tab w:val="clear" w:pos="397"/>
        <w:tab w:val="clear" w:pos="794"/>
        <w:tab w:val="clear" w:pos="1191"/>
        <w:tab w:val="center" w:pos="4536"/>
        <w:tab w:val="right" w:pos="9072"/>
      </w:tabs>
    </w:pPr>
  </w:style>
  <w:style w:type="paragraph" w:styleId="Kopfzeile">
    <w:name w:val="header"/>
    <w:basedOn w:val="Standard"/>
    <w:pPr>
      <w:tabs>
        <w:tab w:val="clear" w:pos="397"/>
        <w:tab w:val="clear" w:pos="794"/>
        <w:tab w:val="clear" w:pos="1191"/>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customStyle="1" w:styleId="THbold">
    <w:name w:val="TH_bold"/>
    <w:rPr>
      <w:rFonts w:ascii="Arial" w:eastAsia="Cambria" w:hAnsi="Arial"/>
      <w:b/>
    </w:rPr>
  </w:style>
  <w:style w:type="paragraph" w:customStyle="1" w:styleId="THName810">
    <w:name w:val="TH_Name_8/10"/>
    <w:basedOn w:val="Standard"/>
    <w:qFormat/>
    <w:pPr>
      <w:tabs>
        <w:tab w:val="clear" w:pos="397"/>
        <w:tab w:val="clear" w:pos="794"/>
        <w:tab w:val="clear" w:pos="1191"/>
      </w:tabs>
      <w:overflowPunct/>
      <w:autoSpaceDE/>
      <w:autoSpaceDN/>
      <w:adjustRightInd/>
      <w:spacing w:line="200" w:lineRule="exact"/>
      <w:textAlignment w:val="auto"/>
    </w:pPr>
    <w:rPr>
      <w:sz w:val="16"/>
    </w:rPr>
  </w:style>
  <w:style w:type="paragraph" w:customStyle="1" w:styleId="THAbbinder79">
    <w:name w:val="TH_Abbinder_7/9"/>
    <w:basedOn w:val="Standard"/>
    <w:qFormat/>
    <w:pPr>
      <w:tabs>
        <w:tab w:val="clear" w:pos="397"/>
        <w:tab w:val="clear" w:pos="794"/>
        <w:tab w:val="clear" w:pos="1191"/>
      </w:tabs>
      <w:overflowPunct/>
      <w:autoSpaceDE/>
      <w:autoSpaceDN/>
      <w:adjustRightInd/>
      <w:spacing w:line="180" w:lineRule="exact"/>
      <w:textAlignment w:val="auto"/>
    </w:pPr>
    <w:rPr>
      <w:rFonts w:eastAsia="Cambria"/>
      <w:sz w:val="14"/>
    </w:rPr>
  </w:style>
  <w:style w:type="character" w:styleId="Hyperlink">
    <w:name w:val="Hyperlink"/>
    <w:rPr>
      <w:color w:val="0000FF"/>
      <w:u w:val="single"/>
    </w:rPr>
  </w:style>
  <w:style w:type="paragraph" w:customStyle="1" w:styleId="THFensterzeile67">
    <w:name w:val="TH_Fensterzeile_6/7"/>
    <w:basedOn w:val="Standard"/>
    <w:qFormat/>
    <w:pPr>
      <w:widowControl w:val="0"/>
      <w:tabs>
        <w:tab w:val="clear" w:pos="397"/>
        <w:tab w:val="clear" w:pos="794"/>
        <w:tab w:val="clear" w:pos="1191"/>
      </w:tabs>
      <w:overflowPunct/>
      <w:spacing w:line="140" w:lineRule="exact"/>
      <w:textAlignment w:val="center"/>
    </w:pPr>
    <w:rPr>
      <w:rFonts w:eastAsia="Cambria" w:cs="ArialMT"/>
      <w:color w:val="000000"/>
      <w:sz w:val="12"/>
      <w:szCs w:val="12"/>
    </w:rPr>
  </w:style>
  <w:style w:type="paragraph" w:styleId="Dokumentstruktur">
    <w:name w:val="Document Map"/>
    <w:basedOn w:val="Standard"/>
    <w:semiHidden/>
    <w:pPr>
      <w:shd w:val="clear" w:color="auto" w:fill="000080"/>
    </w:pPr>
    <w:rPr>
      <w:rFonts w:ascii="Tahoma" w:hAnsi="Tahoma" w:cs="Tahoma"/>
      <w:sz w:val="20"/>
    </w:rPr>
  </w:style>
  <w:style w:type="paragraph" w:customStyle="1" w:styleId="THAnkreuztext">
    <w:name w:val="TH_Ankreuztext"/>
    <w:basedOn w:val="Standard"/>
    <w:qFormat/>
    <w:pPr>
      <w:tabs>
        <w:tab w:val="clear" w:pos="397"/>
        <w:tab w:val="clear" w:pos="794"/>
        <w:tab w:val="clear" w:pos="1191"/>
      </w:tabs>
      <w:overflowPunct/>
      <w:autoSpaceDE/>
      <w:autoSpaceDN/>
      <w:adjustRightInd/>
      <w:spacing w:line="400" w:lineRule="exact"/>
      <w:textAlignment w:val="auto"/>
    </w:pPr>
    <w:rPr>
      <w:sz w:val="20"/>
    </w:rPr>
  </w:style>
  <w:style w:type="character" w:customStyle="1" w:styleId="FuzeileZchn">
    <w:name w:val="Fußzeile Zchn"/>
    <w:basedOn w:val="Absatz-Standardschriftart"/>
    <w:link w:val="Fuzeile"/>
    <w:rPr>
      <w:rFonts w:ascii="Arial" w:hAnsi="Arial"/>
      <w:sz w:val="22"/>
    </w:rPr>
  </w:style>
  <w:style w:type="paragraph" w:customStyle="1" w:styleId="31Sachverhalt">
    <w:name w:val="3.1 Sachverhalt"/>
    <w:basedOn w:val="Standard"/>
    <w:link w:val="31SachverhaltZchn"/>
    <w:pPr>
      <w:tabs>
        <w:tab w:val="clear" w:pos="397"/>
        <w:tab w:val="clear" w:pos="794"/>
        <w:tab w:val="clear" w:pos="1191"/>
      </w:tabs>
      <w:spacing w:before="240" w:line="360" w:lineRule="auto"/>
      <w:jc w:val="both"/>
    </w:pPr>
    <w:rPr>
      <w:rFonts w:ascii="Times New Roman" w:hAnsi="Times New Roman"/>
      <w:sz w:val="24"/>
    </w:rPr>
  </w:style>
  <w:style w:type="character" w:customStyle="1" w:styleId="31SachverhaltZchn">
    <w:name w:val="3.1 Sachverhalt Zchn"/>
    <w:link w:val="31Sachverhalt"/>
    <w:locke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330302">
      <w:bodyDiv w:val="1"/>
      <w:marLeft w:val="0"/>
      <w:marRight w:val="0"/>
      <w:marTop w:val="0"/>
      <w:marBottom w:val="0"/>
      <w:divBdr>
        <w:top w:val="none" w:sz="0" w:space="0" w:color="auto"/>
        <w:left w:val="none" w:sz="0" w:space="0" w:color="auto"/>
        <w:bottom w:val="none" w:sz="0" w:space="0" w:color="auto"/>
        <w:right w:val="none" w:sz="0" w:space="0" w:color="auto"/>
      </w:divBdr>
    </w:div>
    <w:div w:id="113189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verwaltungsgerichte.thueringen.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G:\VorlagenX\Makro\Briefk&#246;pfe\VGMe%20Medieninformation-Allgemei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VGMe Medieninformation-Allgemein.dotx</Template>
  <TotalTime>0</TotalTime>
  <Pages>2</Pages>
  <Words>369</Words>
  <Characters>2563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Briefkopf - PRÄSIDENT DES THÜR. OLG -</vt:lpstr>
    </vt:vector>
  </TitlesOfParts>
  <Company>OLG</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Briefkopf - PRÄSIDENT DES THÜR. OLG -</dc:title>
  <dc:subject>Zum automatisierten ausfüllen - Verfügungssystem -</dc:subject>
  <dc:creator>VGMe Szurlies, Carolin</dc:creator>
  <cp:keywords/>
  <dc:description>erstellt im November 2012</dc:description>
  <cp:lastModifiedBy>VGMe Mienert, Rita</cp:lastModifiedBy>
  <cp:revision>2</cp:revision>
  <cp:lastPrinted>2013-04-22T12:52:00Z</cp:lastPrinted>
  <dcterms:created xsi:type="dcterms:W3CDTF">2026-08-13T08:17:00Z</dcterms:created>
  <dcterms:modified xsi:type="dcterms:W3CDTF">2026-08-13T08:17:00Z</dcterms:modified>
</cp:coreProperties>
</file>